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17" w:rsidRDefault="001A6E17" w:rsidP="001A6E17">
      <w:pPr>
        <w:jc w:val="center"/>
        <w:rPr>
          <w:rFonts w:eastAsia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32"/>
          <w:szCs w:val="28"/>
          <w:lang w:eastAsia="ru-RU"/>
        </w:rPr>
        <w:t>Уважаемые жители!</w:t>
      </w:r>
    </w:p>
    <w:p w:rsidR="001A6E17" w:rsidRDefault="001A6E17" w:rsidP="001A6E17">
      <w:pPr>
        <w:jc w:val="center"/>
        <w:rPr>
          <w:rFonts w:eastAsia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:rsidR="001A6E17" w:rsidRDefault="001A6E17" w:rsidP="001A6E17">
      <w:pPr>
        <w:ind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В преддверии новогодних праздников срок выпуска платёжных документов </w:t>
      </w:r>
      <w:r>
        <w:rPr>
          <w:rFonts w:eastAsia="Calibri" w:cs="Times New Roman"/>
          <w:szCs w:val="28"/>
          <w:lang w:eastAsia="ru-RU"/>
        </w:rPr>
        <w:t xml:space="preserve">ООО «МосОблЕИРЦ» 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традиционно сдвигается на более ранний период для того, чтобы жители могли рассчитаться за коммунальные услуги до наступления Нового года.</w:t>
      </w:r>
    </w:p>
    <w:p w:rsidR="001A6E17" w:rsidRDefault="001A6E17" w:rsidP="001A6E17">
      <w:pPr>
        <w:ind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Счета с начислениями за декабрь большинство жителей Московской области получат </w:t>
      </w: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до 25 декабря.</w:t>
      </w:r>
    </w:p>
    <w:p w:rsidR="001A6E17" w:rsidRDefault="001A6E17" w:rsidP="001A6E17">
      <w:pPr>
        <w:ind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Обращаем внимание, что приём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показаний индивидуальных приборов учета (ИПУ)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воды и тепловой энергии завершится </w:t>
      </w: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12 декабря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. В том случае, 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br/>
        <w:t xml:space="preserve">если вы не успели передать показания, плата за декабрь будет рассчитана 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br/>
        <w:t>по замещающей информации - среднемесячному потреблению либо нормативу.</w:t>
      </w:r>
    </w:p>
    <w:p w:rsidR="001A6E17" w:rsidRDefault="001A6E17" w:rsidP="001A6E17">
      <w:pPr>
        <w:ind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Начисления за электро- и газоснабжение в декабре будут произведены 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br/>
        <w:t>без учёта показаний ИПУ.</w:t>
      </w:r>
    </w:p>
    <w:p w:rsidR="001A6E17" w:rsidRDefault="001A6E17" w:rsidP="001A6E17">
      <w:pPr>
        <w:ind w:right="105"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В платёжном документе за январь 2024 года, с учётом показаний ИПУ, переданных в январе, будет произведен перерасчет платы за декабрь 2023 года. </w:t>
      </w:r>
    </w:p>
    <w:p w:rsidR="00E86D58" w:rsidRDefault="00E86D58">
      <w:bookmarkStart w:id="0" w:name="_GoBack"/>
      <w:bookmarkEnd w:id="0"/>
    </w:p>
    <w:sectPr w:rsidR="00E8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17"/>
    <w:rsid w:val="001A6E17"/>
    <w:rsid w:val="00A56114"/>
    <w:rsid w:val="00E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A5857-B92A-47EB-A2E6-F8760126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17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Спицына Людмила Васильевна</dc:creator>
  <cp:keywords/>
  <dc:description/>
  <cp:lastModifiedBy>Антонина В. Булычева</cp:lastModifiedBy>
  <cp:revision>2</cp:revision>
  <dcterms:created xsi:type="dcterms:W3CDTF">2023-11-27T08:55:00Z</dcterms:created>
  <dcterms:modified xsi:type="dcterms:W3CDTF">2023-11-27T08:55:00Z</dcterms:modified>
</cp:coreProperties>
</file>